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12894" w14:textId="6372E400" w:rsidR="00D51291" w:rsidRPr="00382BBA" w:rsidRDefault="00D51291" w:rsidP="00D51291">
      <w:pPr>
        <w:tabs>
          <w:tab w:val="left" w:pos="1590"/>
        </w:tabs>
        <w:spacing w:line="276" w:lineRule="auto"/>
        <w:jc w:val="center"/>
        <w:rPr>
          <w:rFonts w:asciiTheme="minorHAnsi" w:eastAsia="Times New Roman" w:hAnsiTheme="minorHAnsi" w:cstheme="minorHAnsi"/>
          <w:b/>
          <w:sz w:val="28"/>
          <w:szCs w:val="28"/>
          <w:lang w:eastAsia="fr-FR"/>
        </w:rPr>
      </w:pPr>
      <w:r w:rsidRPr="00382BBA">
        <w:rPr>
          <w:rFonts w:asciiTheme="minorHAnsi" w:hAnsiTheme="minorHAnsi" w:cstheme="minorHAnsi"/>
          <w:noProof/>
          <w:sz w:val="17"/>
          <w:lang w:eastAsia="fr-FR"/>
        </w:rPr>
        <w:drawing>
          <wp:anchor distT="0" distB="0" distL="114300" distR="114300" simplePos="0" relativeHeight="251659264" behindDoc="0" locked="0" layoutInCell="1" allowOverlap="1" wp14:anchorId="67EF2B2A" wp14:editId="77B4C50D">
            <wp:simplePos x="0" y="0"/>
            <wp:positionH relativeFrom="page">
              <wp:posOffset>821690</wp:posOffset>
            </wp:positionH>
            <wp:positionV relativeFrom="margin">
              <wp:align>top</wp:align>
            </wp:positionV>
            <wp:extent cx="1181100" cy="541655"/>
            <wp:effectExtent l="0" t="0" r="0" b="0"/>
            <wp:wrapNone/>
            <wp:docPr id="8" name="Image 8" descr="LogoS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100" cy="541655"/>
                    </a:xfrm>
                    <a:prstGeom prst="rect">
                      <a:avLst/>
                    </a:prstGeom>
                    <a:noFill/>
                  </pic:spPr>
                </pic:pic>
              </a:graphicData>
            </a:graphic>
            <wp14:sizeRelH relativeFrom="page">
              <wp14:pctWidth>0</wp14:pctWidth>
            </wp14:sizeRelH>
            <wp14:sizeRelV relativeFrom="page">
              <wp14:pctHeight>0</wp14:pctHeight>
            </wp14:sizeRelV>
          </wp:anchor>
        </w:drawing>
      </w:r>
      <w:r w:rsidRPr="00382BBA">
        <w:rPr>
          <w:rFonts w:asciiTheme="minorHAnsi" w:eastAsia="Times New Roman" w:hAnsiTheme="minorHAnsi" w:cstheme="minorHAnsi"/>
          <w:b/>
          <w:sz w:val="28"/>
          <w:szCs w:val="28"/>
          <w:lang w:eastAsia="fr-FR"/>
        </w:rPr>
        <w:t xml:space="preserve">     ESID de Bordea</w:t>
      </w:r>
      <w:bookmarkStart w:id="0" w:name="_GoBack"/>
      <w:bookmarkEnd w:id="0"/>
      <w:r w:rsidRPr="00382BBA">
        <w:rPr>
          <w:rFonts w:asciiTheme="minorHAnsi" w:eastAsia="Times New Roman" w:hAnsiTheme="minorHAnsi" w:cstheme="minorHAnsi"/>
          <w:b/>
          <w:sz w:val="28"/>
          <w:szCs w:val="28"/>
          <w:lang w:eastAsia="fr-FR"/>
        </w:rPr>
        <w:t>ux - Mai 2021</w:t>
      </w:r>
    </w:p>
    <w:p w14:paraId="6975D166" w14:textId="1B3EB35B" w:rsidR="00D51291" w:rsidRPr="00382BBA" w:rsidRDefault="00D51291" w:rsidP="00D51291">
      <w:pPr>
        <w:tabs>
          <w:tab w:val="left" w:pos="1590"/>
        </w:tabs>
        <w:spacing w:line="276" w:lineRule="auto"/>
        <w:jc w:val="center"/>
        <w:rPr>
          <w:rFonts w:asciiTheme="minorHAnsi" w:eastAsia="Times New Roman" w:hAnsiTheme="minorHAnsi" w:cstheme="minorHAnsi"/>
          <w:b/>
          <w:sz w:val="28"/>
          <w:szCs w:val="28"/>
          <w:lang w:eastAsia="fr-FR"/>
        </w:rPr>
      </w:pPr>
      <w:r w:rsidRPr="00382BBA">
        <w:rPr>
          <w:rFonts w:asciiTheme="minorHAnsi" w:eastAsia="Times New Roman" w:hAnsiTheme="minorHAnsi" w:cstheme="minorHAnsi"/>
          <w:b/>
          <w:sz w:val="28"/>
          <w:szCs w:val="28"/>
          <w:lang w:eastAsia="fr-FR"/>
        </w:rPr>
        <w:t xml:space="preserve">     </w:t>
      </w:r>
      <w:r w:rsidRPr="00382BBA">
        <w:rPr>
          <w:rFonts w:asciiTheme="minorHAnsi" w:eastAsia="Times New Roman" w:hAnsiTheme="minorHAnsi" w:cstheme="minorHAnsi"/>
          <w:b/>
          <w:sz w:val="28"/>
          <w:szCs w:val="28"/>
          <w:u w:val="single"/>
          <w:lang w:eastAsia="fr-FR"/>
        </w:rPr>
        <w:t>DESCRIPTION DES CARTOGRAPHIES</w:t>
      </w:r>
    </w:p>
    <w:p w14:paraId="7D8054CC" w14:textId="77777777" w:rsidR="00D51291" w:rsidRPr="00382BBA" w:rsidRDefault="00D51291" w:rsidP="00D51291">
      <w:pPr>
        <w:spacing w:line="276" w:lineRule="auto"/>
        <w:jc w:val="both"/>
        <w:rPr>
          <w:rFonts w:asciiTheme="minorHAnsi" w:hAnsiTheme="minorHAnsi" w:cstheme="minorHAnsi"/>
        </w:rPr>
      </w:pPr>
    </w:p>
    <w:p w14:paraId="685826E5" w14:textId="77777777" w:rsidR="00D51291" w:rsidRPr="00382BBA" w:rsidRDefault="00D51291" w:rsidP="00D51291">
      <w:pPr>
        <w:spacing w:line="276" w:lineRule="auto"/>
        <w:jc w:val="both"/>
        <w:rPr>
          <w:rFonts w:asciiTheme="minorHAnsi" w:hAnsiTheme="minorHAnsi" w:cstheme="minorHAnsi"/>
        </w:rPr>
      </w:pPr>
    </w:p>
    <w:p w14:paraId="0536CC35" w14:textId="691867EF" w:rsidR="00BA23C2" w:rsidRPr="00382BBA" w:rsidRDefault="00BA23C2" w:rsidP="00D51291">
      <w:pPr>
        <w:spacing w:line="276" w:lineRule="auto"/>
        <w:jc w:val="both"/>
        <w:rPr>
          <w:rFonts w:asciiTheme="minorHAnsi" w:hAnsiTheme="minorHAnsi" w:cstheme="minorHAnsi"/>
          <w:sz w:val="24"/>
          <w:szCs w:val="24"/>
        </w:rPr>
      </w:pPr>
      <w:r w:rsidRPr="00382BBA">
        <w:rPr>
          <w:rFonts w:asciiTheme="minorHAnsi" w:hAnsiTheme="minorHAnsi" w:cstheme="minorHAnsi"/>
        </w:rPr>
        <w:t>Le référentiel utilisé est celui de l'agence nationale de la sécurité des systèmes d’information (ANSSI) :</w:t>
      </w:r>
    </w:p>
    <w:p w14:paraId="2244B8A4" w14:textId="77777777" w:rsidR="00BA23C2" w:rsidRPr="00382BBA" w:rsidRDefault="00616DD8" w:rsidP="00D51291">
      <w:pPr>
        <w:numPr>
          <w:ilvl w:val="0"/>
          <w:numId w:val="3"/>
        </w:numPr>
        <w:spacing w:line="276" w:lineRule="auto"/>
        <w:jc w:val="both"/>
        <w:rPr>
          <w:rFonts w:asciiTheme="minorHAnsi" w:hAnsiTheme="minorHAnsi" w:cstheme="minorHAnsi"/>
        </w:rPr>
      </w:pPr>
      <w:hyperlink r:id="rId12" w:history="1">
        <w:r w:rsidR="00BA23C2" w:rsidRPr="00382BBA">
          <w:rPr>
            <w:rStyle w:val="Lienhypertexte"/>
            <w:rFonts w:asciiTheme="minorHAnsi" w:hAnsiTheme="minorHAnsi" w:cstheme="minorHAnsi"/>
          </w:rPr>
          <w:t>http://www.ssi.gouv.fr/</w:t>
        </w:r>
      </w:hyperlink>
    </w:p>
    <w:p w14:paraId="416C2593" w14:textId="77777777" w:rsidR="00BA23C2" w:rsidRPr="00382BBA" w:rsidRDefault="00616DD8" w:rsidP="00D51291">
      <w:pPr>
        <w:numPr>
          <w:ilvl w:val="0"/>
          <w:numId w:val="3"/>
        </w:numPr>
        <w:spacing w:line="276" w:lineRule="auto"/>
        <w:jc w:val="both"/>
        <w:rPr>
          <w:rFonts w:asciiTheme="minorHAnsi" w:hAnsiTheme="minorHAnsi" w:cstheme="minorHAnsi"/>
        </w:rPr>
      </w:pPr>
      <w:hyperlink r:id="rId13" w:history="1">
        <w:r w:rsidR="00BA23C2" w:rsidRPr="00382BBA">
          <w:rPr>
            <w:rStyle w:val="Lienhypertexte"/>
            <w:rFonts w:asciiTheme="minorHAnsi" w:hAnsiTheme="minorHAnsi" w:cstheme="minorHAnsi"/>
          </w:rPr>
          <w:t>http://www.ssi.gouv.fr/administration/guide/la-cybersecurite-des-systemes-industriels/</w:t>
        </w:r>
      </w:hyperlink>
    </w:p>
    <w:p w14:paraId="0EBE1A2D" w14:textId="77777777" w:rsidR="00851A98" w:rsidRPr="00382BBA" w:rsidRDefault="00851A98" w:rsidP="00D51291">
      <w:pPr>
        <w:spacing w:line="276" w:lineRule="auto"/>
        <w:jc w:val="both"/>
        <w:rPr>
          <w:rFonts w:asciiTheme="minorHAnsi" w:hAnsiTheme="minorHAnsi" w:cstheme="minorHAnsi"/>
        </w:rPr>
      </w:pPr>
    </w:p>
    <w:p w14:paraId="6CEA4281" w14:textId="7DD5D0F4"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Les cartographies comprennent :</w:t>
      </w:r>
    </w:p>
    <w:p w14:paraId="7206415A"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cartographie physique du système industriel ;</w:t>
      </w:r>
    </w:p>
    <w:p w14:paraId="75060883"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cartographie logique des réseaux industriels ;</w:t>
      </w:r>
    </w:p>
    <w:p w14:paraId="03817C4F"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cartographie des applications ;</w:t>
      </w:r>
    </w:p>
    <w:p w14:paraId="198A99C6" w14:textId="4F735FDB"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cartographie de l’administration et de la surveillance du système d’information.</w:t>
      </w:r>
    </w:p>
    <w:p w14:paraId="7DCF6DFD" w14:textId="77777777" w:rsidR="00851A98" w:rsidRPr="00382BBA" w:rsidRDefault="00851A98" w:rsidP="00D51291">
      <w:pPr>
        <w:spacing w:line="276" w:lineRule="auto"/>
        <w:rPr>
          <w:rFonts w:asciiTheme="minorHAnsi" w:hAnsiTheme="minorHAnsi" w:cstheme="minorHAnsi"/>
        </w:rPr>
      </w:pPr>
    </w:p>
    <w:p w14:paraId="18313E6F" w14:textId="0C53993E" w:rsidR="00D51291" w:rsidRPr="00382BBA" w:rsidRDefault="00D51291" w:rsidP="00D51291">
      <w:pPr>
        <w:spacing w:line="276" w:lineRule="auto"/>
        <w:rPr>
          <w:rFonts w:asciiTheme="minorHAnsi" w:hAnsiTheme="minorHAnsi" w:cstheme="minorHAnsi"/>
          <w:b/>
        </w:rPr>
      </w:pPr>
      <w:r w:rsidRPr="00382BBA">
        <w:rPr>
          <w:rFonts w:asciiTheme="minorHAnsi" w:hAnsiTheme="minorHAnsi" w:cstheme="minorHAnsi"/>
          <w:b/>
        </w:rPr>
        <w:t xml:space="preserve">Les cartographies doivent être présentées sous forme de tableaux et </w:t>
      </w:r>
      <w:r w:rsidR="00851A98" w:rsidRPr="00382BBA">
        <w:rPr>
          <w:rFonts w:asciiTheme="minorHAnsi" w:hAnsiTheme="minorHAnsi" w:cstheme="minorHAnsi"/>
          <w:b/>
        </w:rPr>
        <w:t>sont</w:t>
      </w:r>
      <w:r w:rsidRPr="00382BBA">
        <w:rPr>
          <w:rFonts w:asciiTheme="minorHAnsi" w:hAnsiTheme="minorHAnsi" w:cstheme="minorHAnsi"/>
          <w:b/>
        </w:rPr>
        <w:t xml:space="preserve"> accompagnées de schémas améliorant la compréhension.</w:t>
      </w:r>
    </w:p>
    <w:p w14:paraId="753A07CF" w14:textId="77777777" w:rsidR="00BA23C2" w:rsidRPr="00382BBA" w:rsidRDefault="00BA23C2" w:rsidP="00851A98">
      <w:pPr>
        <w:pStyle w:val="Titre2"/>
        <w:rPr>
          <w:rFonts w:asciiTheme="minorHAnsi" w:eastAsia="Times New Roman" w:hAnsiTheme="minorHAnsi" w:cstheme="minorHAnsi"/>
        </w:rPr>
      </w:pPr>
      <w:r w:rsidRPr="00382BBA">
        <w:rPr>
          <w:rFonts w:asciiTheme="minorHAnsi" w:eastAsia="Times New Roman" w:hAnsiTheme="minorHAnsi" w:cstheme="minorHAnsi"/>
        </w:rPr>
        <w:t>Cartographie physique du système industriel</w:t>
      </w:r>
    </w:p>
    <w:p w14:paraId="4E4A89F5" w14:textId="163C4074"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 xml:space="preserve">Le point de vue physique correspond à la répartition géographique des équipements au sein des différents sites. </w:t>
      </w:r>
    </w:p>
    <w:p w14:paraId="6F26BAE1" w14:textId="77777777" w:rsidR="00851A98" w:rsidRPr="00382BBA" w:rsidRDefault="00851A98" w:rsidP="00D51291">
      <w:pPr>
        <w:spacing w:line="276" w:lineRule="auto"/>
        <w:jc w:val="both"/>
        <w:rPr>
          <w:rFonts w:asciiTheme="minorHAnsi" w:hAnsiTheme="minorHAnsi" w:cstheme="minorHAnsi"/>
        </w:rPr>
      </w:pPr>
    </w:p>
    <w:p w14:paraId="1C9B5C4A" w14:textId="33DE3868" w:rsidR="00BA23C2" w:rsidRPr="00382BBA" w:rsidRDefault="00851A98" w:rsidP="00D51291">
      <w:pPr>
        <w:spacing w:line="276" w:lineRule="auto"/>
        <w:jc w:val="both"/>
        <w:rPr>
          <w:rFonts w:asciiTheme="minorHAnsi" w:hAnsiTheme="minorHAnsi" w:cstheme="minorHAnsi"/>
        </w:rPr>
      </w:pPr>
      <w:r w:rsidRPr="00382BBA">
        <w:rPr>
          <w:rFonts w:asciiTheme="minorHAnsi" w:hAnsiTheme="minorHAnsi" w:cstheme="minorHAnsi"/>
        </w:rPr>
        <w:t>Elle</w:t>
      </w:r>
      <w:r w:rsidR="00BA23C2" w:rsidRPr="00382BBA">
        <w:rPr>
          <w:rFonts w:asciiTheme="minorHAnsi" w:hAnsiTheme="minorHAnsi" w:cstheme="minorHAnsi"/>
        </w:rPr>
        <w:t xml:space="preserve"> devra comporter notamment les éléments suivants :</w:t>
      </w:r>
    </w:p>
    <w:tbl>
      <w:tblPr>
        <w:tblW w:w="0" w:type="auto"/>
        <w:tblCellMar>
          <w:left w:w="0" w:type="dxa"/>
          <w:right w:w="0" w:type="dxa"/>
        </w:tblCellMar>
        <w:tblLook w:val="04A0" w:firstRow="1" w:lastRow="0" w:firstColumn="1" w:lastColumn="0" w:noHBand="0" w:noVBand="1"/>
      </w:tblPr>
      <w:tblGrid>
        <w:gridCol w:w="1652"/>
        <w:gridCol w:w="7647"/>
      </w:tblGrid>
      <w:tr w:rsidR="00BA23C2" w:rsidRPr="00382BBA" w14:paraId="4F57A8DD" w14:textId="77777777">
        <w:tc>
          <w:tcPr>
            <w:tcW w:w="14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304606" w14:textId="77777777" w:rsidR="00BA23C2" w:rsidRPr="00382BBA" w:rsidRDefault="00BA23C2" w:rsidP="00D51291">
            <w:pPr>
              <w:pStyle w:val="Titre3"/>
              <w:spacing w:before="0"/>
              <w:rPr>
                <w:rFonts w:asciiTheme="minorHAnsi" w:eastAsia="Times New Roman" w:hAnsiTheme="minorHAnsi" w:cstheme="minorHAnsi"/>
                <w:b w:val="0"/>
                <w:bCs w:val="0"/>
                <w:color w:val="auto"/>
              </w:rPr>
            </w:pPr>
            <w:r w:rsidRPr="00382BBA">
              <w:rPr>
                <w:rFonts w:asciiTheme="minorHAnsi" w:eastAsia="Times New Roman" w:hAnsiTheme="minorHAnsi" w:cstheme="minorHAnsi"/>
                <w:b w:val="0"/>
                <w:bCs w:val="0"/>
                <w:color w:val="auto"/>
              </w:rPr>
              <w:t>La liste des équipements communicants du système industriel :</w:t>
            </w:r>
          </w:p>
        </w:tc>
        <w:tc>
          <w:tcPr>
            <w:tcW w:w="76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FAFE10"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Cette liste comportera par exemple les automates, les entrées sorties déportées, les capteurs, les actionneurs, les variateurs de vitesse, les centrales de mesures, les disjoncteurs, les interrupteurs, les serveurs physiques, les postes de travail, les unités de stockage.  Pour chaque élément, il devra être précisé :</w:t>
            </w:r>
          </w:p>
          <w:p w14:paraId="3CF19A42"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nom ;</w:t>
            </w:r>
          </w:p>
          <w:p w14:paraId="1BB7A5C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marque ;</w:t>
            </w:r>
          </w:p>
          <w:p w14:paraId="6F5F87ED"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modèle ou la référence</w:t>
            </w:r>
            <w:r w:rsidRPr="00382BBA">
              <w:rPr>
                <w:rFonts w:asciiTheme="minorHAnsi" w:hAnsiTheme="minorHAnsi" w:cstheme="minorHAnsi"/>
              </w:rPr>
              <w:footnoteReference w:customMarkFollows="1" w:id="1"/>
              <w:t>[1] ;</w:t>
            </w:r>
          </w:p>
          <w:p w14:paraId="2B7A13C1"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version du </w:t>
            </w:r>
            <w:proofErr w:type="spellStart"/>
            <w:r w:rsidRPr="00382BBA">
              <w:rPr>
                <w:rFonts w:asciiTheme="minorHAnsi" w:hAnsiTheme="minorHAnsi" w:cstheme="minorHAnsi"/>
              </w:rPr>
              <w:t>firmware</w:t>
            </w:r>
            <w:proofErr w:type="spellEnd"/>
            <w:r w:rsidRPr="00382BBA">
              <w:rPr>
                <w:rFonts w:asciiTheme="minorHAnsi" w:hAnsiTheme="minorHAnsi" w:cstheme="minorHAnsi"/>
              </w:rPr>
              <w:t xml:space="preserve"> (software version) embarqué et la version du produit (</w:t>
            </w:r>
            <w:proofErr w:type="spellStart"/>
            <w:r w:rsidRPr="00382BBA">
              <w:rPr>
                <w:rFonts w:asciiTheme="minorHAnsi" w:hAnsiTheme="minorHAnsi" w:cstheme="minorHAnsi"/>
              </w:rPr>
              <w:t>product</w:t>
            </w:r>
            <w:proofErr w:type="spellEnd"/>
            <w:r w:rsidRPr="00382BBA">
              <w:rPr>
                <w:rFonts w:asciiTheme="minorHAnsi" w:hAnsiTheme="minorHAnsi" w:cstheme="minorHAnsi"/>
              </w:rPr>
              <w:t xml:space="preserve"> version) si pertinent ;</w:t>
            </w:r>
          </w:p>
          <w:p w14:paraId="055499ED"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caractéristiques matérielles (si pertinent) ;</w:t>
            </w:r>
          </w:p>
          <w:p w14:paraId="19A1BF2A"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l’emplacement</w:t>
            </w:r>
            <w:proofErr w:type="gramEnd"/>
            <w:r w:rsidRPr="00382BBA">
              <w:rPr>
                <w:rFonts w:asciiTheme="minorHAnsi" w:hAnsiTheme="minorHAnsi" w:cstheme="minorHAnsi"/>
              </w:rPr>
              <w:t xml:space="preserve"> physique (bâtiment, pièce, armoire, baie) ;</w:t>
            </w:r>
          </w:p>
          <w:p w14:paraId="6D2F6C39"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la liste des commutateurs reliés.</w:t>
            </w:r>
          </w:p>
        </w:tc>
      </w:tr>
      <w:tr w:rsidR="00BA23C2" w:rsidRPr="00382BBA" w14:paraId="216FCDB6" w14:textId="77777777">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F5FE53"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La liste des équipements des réseaux de communication</w:t>
            </w:r>
          </w:p>
        </w:tc>
        <w:tc>
          <w:tcPr>
            <w:tcW w:w="7647" w:type="dxa"/>
            <w:tcBorders>
              <w:top w:val="nil"/>
              <w:left w:val="nil"/>
              <w:bottom w:val="single" w:sz="8" w:space="0" w:color="auto"/>
              <w:right w:val="single" w:sz="8" w:space="0" w:color="auto"/>
            </w:tcBorders>
            <w:tcMar>
              <w:top w:w="0" w:type="dxa"/>
              <w:left w:w="108" w:type="dxa"/>
              <w:bottom w:w="0" w:type="dxa"/>
              <w:right w:w="108" w:type="dxa"/>
            </w:tcMar>
          </w:tcPr>
          <w:p w14:paraId="282AA067"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Cette liste comportera par exemple les commutateurs, les routeurs, les passerelles protocolaires, etc. Pour chaque équipement, il devra être précisé :</w:t>
            </w:r>
          </w:p>
          <w:p w14:paraId="065858C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marque ;</w:t>
            </w:r>
          </w:p>
          <w:p w14:paraId="0652771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modèle et la référence ;</w:t>
            </w:r>
          </w:p>
          <w:p w14:paraId="24AFEBC0"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version du </w:t>
            </w:r>
            <w:proofErr w:type="spellStart"/>
            <w:r w:rsidRPr="00382BBA">
              <w:rPr>
                <w:rFonts w:asciiTheme="minorHAnsi" w:hAnsiTheme="minorHAnsi" w:cstheme="minorHAnsi"/>
              </w:rPr>
              <w:t>firmware</w:t>
            </w:r>
            <w:proofErr w:type="spellEnd"/>
            <w:r w:rsidRPr="00382BBA">
              <w:rPr>
                <w:rFonts w:asciiTheme="minorHAnsi" w:hAnsiTheme="minorHAnsi" w:cstheme="minorHAnsi"/>
              </w:rPr>
              <w:t xml:space="preserve"> embarqué.</w:t>
            </w:r>
          </w:p>
          <w:p w14:paraId="0BF3ED49"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l’emplacement</w:t>
            </w:r>
            <w:proofErr w:type="gramEnd"/>
            <w:r w:rsidRPr="00382BBA">
              <w:rPr>
                <w:rFonts w:asciiTheme="minorHAnsi" w:hAnsiTheme="minorHAnsi" w:cstheme="minorHAnsi"/>
              </w:rPr>
              <w:t xml:space="preserve"> physique (bâtiment, pièce, armoire, baie).</w:t>
            </w:r>
          </w:p>
          <w:p w14:paraId="3F7C5FB1" w14:textId="3F8AB57A"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Dans le cas de commutateurs Ethernet, on précisera également les numéros de VLAN pour chaque port du commutateur.</w:t>
            </w:r>
          </w:p>
        </w:tc>
      </w:tr>
    </w:tbl>
    <w:p w14:paraId="593392BC" w14:textId="77777777" w:rsidR="00BA23C2" w:rsidRPr="00382BBA" w:rsidRDefault="00BA23C2" w:rsidP="00D51291">
      <w:pPr>
        <w:spacing w:line="276" w:lineRule="auto"/>
        <w:ind w:left="1080"/>
        <w:jc w:val="both"/>
        <w:rPr>
          <w:rFonts w:asciiTheme="minorHAnsi" w:hAnsiTheme="minorHAnsi" w:cstheme="minorHAnsi"/>
        </w:rPr>
      </w:pPr>
    </w:p>
    <w:p w14:paraId="2A912B69"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 schéma est la représentation des différents sites géographiques, faisant apparaître :</w:t>
      </w:r>
    </w:p>
    <w:p w14:paraId="1E3B3151"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commutateurs, les numéros de VLAN associés ;</w:t>
      </w:r>
    </w:p>
    <w:p w14:paraId="5FDF9F8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lastRenderedPageBreak/>
        <w:t>les</w:t>
      </w:r>
      <w:proofErr w:type="gramEnd"/>
      <w:r w:rsidRPr="00382BBA">
        <w:rPr>
          <w:rFonts w:asciiTheme="minorHAnsi" w:hAnsiTheme="minorHAnsi" w:cstheme="minorHAnsi"/>
        </w:rPr>
        <w:t xml:space="preserve"> liens entre équipements ;</w:t>
      </w:r>
    </w:p>
    <w:p w14:paraId="20F8EE18"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en</w:t>
      </w:r>
      <w:proofErr w:type="gramEnd"/>
      <w:r w:rsidRPr="00382BBA">
        <w:rPr>
          <w:rFonts w:asciiTheme="minorHAnsi" w:hAnsiTheme="minorHAnsi" w:cstheme="minorHAnsi"/>
        </w:rPr>
        <w:t xml:space="preserve"> cas d’installation inter-sites, les identifiants d’interconnexion (MPLS, VPLS, numéros de téléphone) ;</w:t>
      </w:r>
    </w:p>
    <w:p w14:paraId="08D2CA9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équipements.</w:t>
      </w:r>
    </w:p>
    <w:p w14:paraId="19B2BB5B" w14:textId="77777777" w:rsidR="00BA23C2" w:rsidRPr="00382BBA" w:rsidRDefault="00BA23C2" w:rsidP="00851A98">
      <w:pPr>
        <w:pStyle w:val="Titre2"/>
        <w:rPr>
          <w:rFonts w:asciiTheme="minorHAnsi" w:eastAsia="Times New Roman" w:hAnsiTheme="minorHAnsi" w:cstheme="minorHAnsi"/>
        </w:rPr>
      </w:pPr>
      <w:r w:rsidRPr="00382BBA">
        <w:rPr>
          <w:rFonts w:asciiTheme="minorHAnsi" w:eastAsia="Times New Roman" w:hAnsiTheme="minorHAnsi" w:cstheme="minorHAnsi"/>
        </w:rPr>
        <w:t>Cartographie logique des réseaux industriels</w:t>
      </w:r>
    </w:p>
    <w:p w14:paraId="78CA43E2"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 xml:space="preserve">On s’intéresse ici à la topologie logique des réseaux (les plan d’adressage IP et non-IP, noms de sous-réseaux, liens logiques entre ceux-ci, principaux équipements actifs, etc.). </w:t>
      </w:r>
    </w:p>
    <w:p w14:paraId="3AE341EB" w14:textId="77777777" w:rsidR="00851A98" w:rsidRPr="00382BBA" w:rsidRDefault="00851A98" w:rsidP="00D51291">
      <w:pPr>
        <w:spacing w:line="276" w:lineRule="auto"/>
        <w:jc w:val="both"/>
        <w:rPr>
          <w:rFonts w:asciiTheme="minorHAnsi" w:hAnsiTheme="minorHAnsi" w:cstheme="minorHAnsi"/>
        </w:rPr>
      </w:pPr>
    </w:p>
    <w:p w14:paraId="162530D9" w14:textId="369CDD51" w:rsidR="00BA23C2" w:rsidRPr="00382BBA" w:rsidRDefault="00851A98" w:rsidP="00D51291">
      <w:pPr>
        <w:spacing w:line="276" w:lineRule="auto"/>
        <w:jc w:val="both"/>
        <w:rPr>
          <w:rFonts w:asciiTheme="minorHAnsi" w:hAnsiTheme="minorHAnsi" w:cstheme="minorHAnsi"/>
        </w:rPr>
      </w:pPr>
      <w:r w:rsidRPr="00382BBA">
        <w:rPr>
          <w:rFonts w:asciiTheme="minorHAnsi" w:hAnsiTheme="minorHAnsi" w:cstheme="minorHAnsi"/>
        </w:rPr>
        <w:t>Elle</w:t>
      </w:r>
      <w:r w:rsidR="00BA23C2" w:rsidRPr="00382BBA">
        <w:rPr>
          <w:rFonts w:asciiTheme="minorHAnsi" w:hAnsiTheme="minorHAnsi" w:cstheme="minorHAnsi"/>
        </w:rPr>
        <w:t xml:space="preserve"> devra comporter notamment les éléments suivants :</w:t>
      </w:r>
    </w:p>
    <w:tbl>
      <w:tblPr>
        <w:tblW w:w="0" w:type="auto"/>
        <w:tblCellMar>
          <w:left w:w="0" w:type="dxa"/>
          <w:right w:w="0" w:type="dxa"/>
        </w:tblCellMar>
        <w:tblLook w:val="04A0" w:firstRow="1" w:lastRow="0" w:firstColumn="1" w:lastColumn="0" w:noHBand="0" w:noVBand="1"/>
      </w:tblPr>
      <w:tblGrid>
        <w:gridCol w:w="1689"/>
        <w:gridCol w:w="7505"/>
      </w:tblGrid>
      <w:tr w:rsidR="00BA23C2" w:rsidRPr="00382BBA" w14:paraId="46E89BA9" w14:textId="77777777">
        <w:tc>
          <w:tcPr>
            <w:tcW w:w="1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CFBAD2" w14:textId="2BE1DD88" w:rsidR="00BA23C2" w:rsidRPr="00382BBA" w:rsidRDefault="00BA23C2" w:rsidP="00BE246F">
            <w:pPr>
              <w:spacing w:line="276" w:lineRule="auto"/>
              <w:rPr>
                <w:rFonts w:asciiTheme="minorHAnsi" w:hAnsiTheme="minorHAnsi" w:cstheme="minorHAnsi"/>
              </w:rPr>
            </w:pPr>
            <w:r w:rsidRPr="00382BBA">
              <w:rPr>
                <w:rFonts w:asciiTheme="minorHAnsi" w:hAnsiTheme="minorHAnsi" w:cstheme="minorHAnsi"/>
              </w:rPr>
              <w:t>Les organisations</w:t>
            </w:r>
          </w:p>
        </w:tc>
        <w:tc>
          <w:tcPr>
            <w:tcW w:w="75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75A932" w14:textId="56707C73" w:rsidR="00BA23C2" w:rsidRPr="00382BBA" w:rsidRDefault="00851A98" w:rsidP="00851A98">
            <w:pPr>
              <w:spacing w:line="276" w:lineRule="auto"/>
              <w:jc w:val="both"/>
              <w:rPr>
                <w:rFonts w:asciiTheme="minorHAnsi" w:hAnsiTheme="minorHAnsi" w:cstheme="minorHAnsi"/>
              </w:rPr>
            </w:pPr>
            <w:r w:rsidRPr="00382BBA">
              <w:rPr>
                <w:rFonts w:asciiTheme="minorHAnsi" w:hAnsiTheme="minorHAnsi" w:cstheme="minorHAnsi"/>
              </w:rPr>
              <w:t xml:space="preserve">Avec pour chacune d’entre elles </w:t>
            </w:r>
            <w:r w:rsidR="00BA23C2" w:rsidRPr="00382BBA">
              <w:rPr>
                <w:rFonts w:asciiTheme="minorHAnsi" w:eastAsia="Times New Roman" w:hAnsiTheme="minorHAnsi" w:cstheme="minorHAnsi"/>
              </w:rPr>
              <w:t>le responsable.</w:t>
            </w:r>
          </w:p>
        </w:tc>
      </w:tr>
      <w:tr w:rsidR="00BA23C2" w:rsidRPr="00382BBA" w14:paraId="3C91489C" w14:textId="77777777">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A87A95" w14:textId="12FC65AD" w:rsidR="00BA23C2" w:rsidRPr="00382BBA" w:rsidRDefault="00BA23C2" w:rsidP="00BE246F">
            <w:pPr>
              <w:spacing w:line="276" w:lineRule="auto"/>
              <w:rPr>
                <w:rFonts w:asciiTheme="minorHAnsi" w:hAnsiTheme="minorHAnsi" w:cstheme="minorHAnsi"/>
              </w:rPr>
            </w:pPr>
            <w:r w:rsidRPr="00382BBA">
              <w:rPr>
                <w:rFonts w:asciiTheme="minorHAnsi" w:hAnsiTheme="minorHAnsi" w:cstheme="minorHAnsi"/>
              </w:rPr>
              <w:t>La liste des plages d’adresses IP</w:t>
            </w:r>
          </w:p>
        </w:tc>
        <w:tc>
          <w:tcPr>
            <w:tcW w:w="7505" w:type="dxa"/>
            <w:tcBorders>
              <w:top w:val="nil"/>
              <w:left w:val="nil"/>
              <w:bottom w:val="single" w:sz="8" w:space="0" w:color="auto"/>
              <w:right w:val="single" w:sz="8" w:space="0" w:color="auto"/>
            </w:tcBorders>
            <w:tcMar>
              <w:top w:w="0" w:type="dxa"/>
              <w:left w:w="108" w:type="dxa"/>
              <w:bottom w:w="0" w:type="dxa"/>
              <w:right w:w="108" w:type="dxa"/>
            </w:tcMar>
            <w:hideMark/>
          </w:tcPr>
          <w:p w14:paraId="2E739E51"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Avec pour chacune :</w:t>
            </w:r>
          </w:p>
          <w:p w14:paraId="248D4A64" w14:textId="6F90429F"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liste des commutateurs en support ;</w:t>
            </w:r>
          </w:p>
          <w:p w14:paraId="5B6BA44F" w14:textId="4B2E6814"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description fonctionnelle de la plage IP ;</w:t>
            </w:r>
          </w:p>
          <w:p w14:paraId="4B8B5D90"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les interconnexions avec d’autres plages.</w:t>
            </w:r>
          </w:p>
        </w:tc>
      </w:tr>
      <w:tr w:rsidR="00BA23C2" w:rsidRPr="00382BBA" w14:paraId="1E0382D9" w14:textId="77777777">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9B66B5" w14:textId="77D56B52" w:rsidR="00BA23C2" w:rsidRPr="00382BBA" w:rsidRDefault="00BA23C2" w:rsidP="00D51291">
            <w:pPr>
              <w:spacing w:line="276" w:lineRule="auto"/>
              <w:rPr>
                <w:rFonts w:asciiTheme="minorHAnsi" w:hAnsiTheme="minorHAnsi" w:cstheme="minorHAnsi"/>
              </w:rPr>
            </w:pPr>
            <w:r w:rsidRPr="00382BBA">
              <w:rPr>
                <w:rFonts w:asciiTheme="minorHAnsi" w:hAnsiTheme="minorHAnsi" w:cstheme="minorHAnsi"/>
              </w:rPr>
              <w:t>La liste des réseaux non-IP</w:t>
            </w:r>
          </w:p>
          <w:p w14:paraId="60C00605" w14:textId="77777777" w:rsidR="00BA23C2" w:rsidRPr="00382BBA" w:rsidRDefault="00BA23C2" w:rsidP="00D51291">
            <w:pPr>
              <w:spacing w:line="276" w:lineRule="auto"/>
              <w:rPr>
                <w:rFonts w:asciiTheme="minorHAnsi" w:hAnsiTheme="minorHAnsi" w:cstheme="minorHAnsi"/>
              </w:rPr>
            </w:pPr>
          </w:p>
        </w:tc>
        <w:tc>
          <w:tcPr>
            <w:tcW w:w="7505" w:type="dxa"/>
            <w:tcBorders>
              <w:top w:val="nil"/>
              <w:left w:val="nil"/>
              <w:bottom w:val="single" w:sz="8" w:space="0" w:color="auto"/>
              <w:right w:val="single" w:sz="8" w:space="0" w:color="auto"/>
            </w:tcBorders>
            <w:tcMar>
              <w:top w:w="0" w:type="dxa"/>
              <w:left w:w="108" w:type="dxa"/>
              <w:bottom w:w="0" w:type="dxa"/>
              <w:right w:w="108" w:type="dxa"/>
            </w:tcMar>
            <w:hideMark/>
          </w:tcPr>
          <w:p w14:paraId="41B3C69B"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Avec pour chaque réseau</w:t>
            </w:r>
          </w:p>
          <w:p w14:paraId="28D70B84"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liste des adresses MAC ou des adresses spécifiques à des protocoles industriels sur le réseau ;</w:t>
            </w:r>
          </w:p>
          <w:p w14:paraId="5CE18D4F"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liste des commutateurs en support ;</w:t>
            </w:r>
          </w:p>
          <w:p w14:paraId="53F6FF0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description fonctionnelle du réseau ;</w:t>
            </w:r>
          </w:p>
          <w:p w14:paraId="45A31FB0"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les équipements connectés à d’autres réseaux (automates).</w:t>
            </w:r>
          </w:p>
        </w:tc>
      </w:tr>
      <w:tr w:rsidR="00BA23C2" w:rsidRPr="00382BBA" w14:paraId="663089A6" w14:textId="77777777">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BF857E" w14:textId="77777777" w:rsidR="00BA23C2" w:rsidRPr="00382BBA" w:rsidRDefault="00BA23C2" w:rsidP="00D51291">
            <w:pPr>
              <w:spacing w:line="276" w:lineRule="auto"/>
              <w:rPr>
                <w:rFonts w:asciiTheme="minorHAnsi" w:hAnsiTheme="minorHAnsi" w:cstheme="minorHAnsi"/>
              </w:rPr>
            </w:pPr>
            <w:r w:rsidRPr="00382BBA">
              <w:rPr>
                <w:rFonts w:asciiTheme="minorHAnsi" w:hAnsiTheme="minorHAnsi" w:cstheme="minorHAnsi"/>
              </w:rPr>
              <w:t>La liste des points d’accès non Ethernet</w:t>
            </w:r>
          </w:p>
          <w:p w14:paraId="5970F143" w14:textId="77777777" w:rsidR="00BA23C2" w:rsidRPr="00382BBA" w:rsidRDefault="00BA23C2" w:rsidP="00D51291">
            <w:pPr>
              <w:spacing w:line="276" w:lineRule="auto"/>
              <w:rPr>
                <w:rFonts w:asciiTheme="minorHAnsi" w:hAnsiTheme="minorHAnsi" w:cstheme="minorHAnsi"/>
              </w:rPr>
            </w:pPr>
          </w:p>
        </w:tc>
        <w:tc>
          <w:tcPr>
            <w:tcW w:w="7505" w:type="dxa"/>
            <w:tcBorders>
              <w:top w:val="nil"/>
              <w:left w:val="nil"/>
              <w:bottom w:val="single" w:sz="8" w:space="0" w:color="auto"/>
              <w:right w:val="single" w:sz="8" w:space="0" w:color="auto"/>
            </w:tcBorders>
            <w:tcMar>
              <w:top w:w="0" w:type="dxa"/>
              <w:left w:w="108" w:type="dxa"/>
              <w:bottom w:w="0" w:type="dxa"/>
              <w:right w:w="108" w:type="dxa"/>
            </w:tcMar>
            <w:hideMark/>
          </w:tcPr>
          <w:p w14:paraId="5CE483E9"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Avec pour chacun d’entre eux :</w:t>
            </w:r>
          </w:p>
          <w:p w14:paraId="45A5630D"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liste des ports d’accès ;</w:t>
            </w:r>
          </w:p>
          <w:p w14:paraId="74D5C8A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l’adressage</w:t>
            </w:r>
            <w:proofErr w:type="gramEnd"/>
            <w:r w:rsidRPr="00382BBA">
              <w:rPr>
                <w:rFonts w:asciiTheme="minorHAnsi" w:hAnsiTheme="minorHAnsi" w:cstheme="minorHAnsi"/>
              </w:rPr>
              <w:t xml:space="preserve"> en cas de protocole spécifique ;</w:t>
            </w:r>
          </w:p>
          <w:p w14:paraId="487FB431"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la liste des équipements connectés.</w:t>
            </w:r>
          </w:p>
        </w:tc>
      </w:tr>
      <w:tr w:rsidR="00BA23C2" w:rsidRPr="00382BBA" w14:paraId="482B7317" w14:textId="77777777">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1D9AF1" w14:textId="518321F3" w:rsidR="00BA23C2" w:rsidRPr="00382BBA" w:rsidRDefault="00BA23C2" w:rsidP="00D51291">
            <w:pPr>
              <w:spacing w:line="276" w:lineRule="auto"/>
              <w:rPr>
                <w:rFonts w:asciiTheme="minorHAnsi" w:hAnsiTheme="minorHAnsi" w:cstheme="minorHAnsi"/>
              </w:rPr>
            </w:pPr>
            <w:r w:rsidRPr="00382BBA">
              <w:rPr>
                <w:rFonts w:asciiTheme="minorHAnsi" w:hAnsiTheme="minorHAnsi" w:cstheme="minorHAnsi"/>
              </w:rPr>
              <w:t>La liste des serveurs logiques et des postes de travail</w:t>
            </w:r>
          </w:p>
          <w:p w14:paraId="5DCDF022" w14:textId="77777777" w:rsidR="00BA23C2" w:rsidRPr="00382BBA" w:rsidRDefault="00BA23C2" w:rsidP="00D51291">
            <w:pPr>
              <w:spacing w:line="276" w:lineRule="auto"/>
              <w:rPr>
                <w:rFonts w:asciiTheme="minorHAnsi" w:hAnsiTheme="minorHAnsi" w:cstheme="minorHAnsi"/>
              </w:rPr>
            </w:pPr>
          </w:p>
        </w:tc>
        <w:tc>
          <w:tcPr>
            <w:tcW w:w="7505" w:type="dxa"/>
            <w:tcBorders>
              <w:top w:val="nil"/>
              <w:left w:val="nil"/>
              <w:bottom w:val="single" w:sz="8" w:space="0" w:color="auto"/>
              <w:right w:val="single" w:sz="8" w:space="0" w:color="auto"/>
            </w:tcBorders>
            <w:tcMar>
              <w:top w:w="0" w:type="dxa"/>
              <w:left w:w="108" w:type="dxa"/>
              <w:bottom w:w="0" w:type="dxa"/>
              <w:right w:w="108" w:type="dxa"/>
            </w:tcMar>
            <w:hideMark/>
          </w:tcPr>
          <w:p w14:paraId="40822770"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Avec pour chacun d’entre eux, lorsque cela s’applique,</w:t>
            </w:r>
          </w:p>
          <w:p w14:paraId="5C2FBA6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l’adressage</w:t>
            </w:r>
            <w:proofErr w:type="gramEnd"/>
            <w:r w:rsidRPr="00382BBA">
              <w:rPr>
                <w:rFonts w:asciiTheme="minorHAnsi" w:hAnsiTheme="minorHAnsi" w:cstheme="minorHAnsi"/>
              </w:rPr>
              <w:t xml:space="preserve"> IP (réseau, masque, passerelle) ;</w:t>
            </w:r>
          </w:p>
          <w:p w14:paraId="2E0F86B2"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version du système d’exploitation ;</w:t>
            </w:r>
          </w:p>
          <w:p w14:paraId="24AF1CC1"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serveur physique en support ;</w:t>
            </w:r>
          </w:p>
          <w:p w14:paraId="6CEED38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applications métier et leur version ;</w:t>
            </w:r>
          </w:p>
          <w:p w14:paraId="2135E3D2"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services et versions ;</w:t>
            </w:r>
          </w:p>
          <w:p w14:paraId="2B71B9D8"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les services et applications inutiles et que l’on pourrait supprimer sans remettre en cause le fonctionnement du système industriels</w:t>
            </w:r>
            <w:r w:rsidRPr="00382BBA">
              <w:rPr>
                <w:rStyle w:val="Appelnotedebasdep"/>
                <w:rFonts w:asciiTheme="minorHAnsi" w:hAnsiTheme="minorHAnsi" w:cstheme="minorHAnsi"/>
              </w:rPr>
              <w:footnoteReference w:customMarkFollows="1" w:id="2"/>
              <w:t>[2]</w:t>
            </w:r>
            <w:r w:rsidRPr="00382BBA">
              <w:rPr>
                <w:rFonts w:asciiTheme="minorHAnsi" w:hAnsiTheme="minorHAnsi" w:cstheme="minorHAnsi"/>
              </w:rPr>
              <w:t>.</w:t>
            </w:r>
          </w:p>
        </w:tc>
      </w:tr>
      <w:tr w:rsidR="00BA23C2" w:rsidRPr="00382BBA" w14:paraId="75E62F1E" w14:textId="77777777">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EB07E1" w14:textId="77777777" w:rsidR="00BA23C2" w:rsidRPr="00382BBA" w:rsidRDefault="00BA23C2" w:rsidP="00D51291">
            <w:pPr>
              <w:spacing w:line="276" w:lineRule="auto"/>
              <w:rPr>
                <w:rFonts w:asciiTheme="minorHAnsi" w:hAnsiTheme="minorHAnsi" w:cstheme="minorHAnsi"/>
              </w:rPr>
            </w:pPr>
            <w:r w:rsidRPr="00382BBA">
              <w:rPr>
                <w:rFonts w:asciiTheme="minorHAnsi" w:hAnsiTheme="minorHAnsi" w:cstheme="minorHAnsi"/>
              </w:rPr>
              <w:t>La liste des automates et équipements de terrain communicants</w:t>
            </w:r>
            <w:r w:rsidRPr="00382BBA">
              <w:rPr>
                <w:rStyle w:val="Appelnotedebasdep"/>
                <w:rFonts w:asciiTheme="minorHAnsi" w:hAnsiTheme="minorHAnsi" w:cstheme="minorHAnsi"/>
              </w:rPr>
              <w:footnoteReference w:customMarkFollows="1" w:id="3"/>
              <w:t>[3]</w:t>
            </w:r>
          </w:p>
          <w:p w14:paraId="095813A5" w14:textId="77777777" w:rsidR="00BA23C2" w:rsidRPr="00382BBA" w:rsidRDefault="00BA23C2" w:rsidP="00D51291">
            <w:pPr>
              <w:spacing w:line="276" w:lineRule="auto"/>
              <w:rPr>
                <w:rFonts w:asciiTheme="minorHAnsi" w:hAnsiTheme="minorHAnsi" w:cstheme="minorHAnsi"/>
              </w:rPr>
            </w:pPr>
          </w:p>
        </w:tc>
        <w:tc>
          <w:tcPr>
            <w:tcW w:w="7505" w:type="dxa"/>
            <w:tcBorders>
              <w:top w:val="nil"/>
              <w:left w:val="nil"/>
              <w:bottom w:val="single" w:sz="8" w:space="0" w:color="auto"/>
              <w:right w:val="single" w:sz="8" w:space="0" w:color="auto"/>
            </w:tcBorders>
            <w:tcMar>
              <w:top w:w="0" w:type="dxa"/>
              <w:left w:w="108" w:type="dxa"/>
              <w:bottom w:w="0" w:type="dxa"/>
              <w:right w:w="108" w:type="dxa"/>
            </w:tcMar>
            <w:hideMark/>
          </w:tcPr>
          <w:p w14:paraId="12F65CF6"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Avec pour chacun</w:t>
            </w:r>
          </w:p>
          <w:p w14:paraId="10590FC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l’adressage</w:t>
            </w:r>
            <w:proofErr w:type="gramEnd"/>
            <w:r w:rsidRPr="00382BBA">
              <w:rPr>
                <w:rFonts w:asciiTheme="minorHAnsi" w:hAnsiTheme="minorHAnsi" w:cstheme="minorHAnsi"/>
              </w:rPr>
              <w:t xml:space="preserve"> IP (réseau, masque, passerelle), l’adressage MAC et réseau associé ou l’adressage spécifique le cas échéant ;</w:t>
            </w:r>
          </w:p>
          <w:p w14:paraId="43BFFB6C"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applications métier ;</w:t>
            </w:r>
          </w:p>
          <w:p w14:paraId="371D30CE"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la liste des ports de communication (port ETHERNET, port série, etc…) présents, ceux qui sont activés et si cette activation est nécessaire au fonctionnement du système industriel.</w:t>
            </w:r>
          </w:p>
        </w:tc>
      </w:tr>
    </w:tbl>
    <w:p w14:paraId="1AAA7B66"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 schéma est la représentation des ensembles IP (réseaux et sous-réseaux) et de leurs interconnexions, faisant apparaître :</w:t>
      </w:r>
    </w:p>
    <w:p w14:paraId="194CC84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description fonctionnelle de la plage IP ;</w:t>
      </w:r>
    </w:p>
    <w:p w14:paraId="31AD206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interconnexions avec les autres plages IP ;</w:t>
      </w:r>
    </w:p>
    <w:p w14:paraId="59C178A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routeurs, commutateurs et pare-feu ;</w:t>
      </w:r>
    </w:p>
    <w:p w14:paraId="6E3F231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lastRenderedPageBreak/>
        <w:t>les</w:t>
      </w:r>
      <w:proofErr w:type="gramEnd"/>
      <w:r w:rsidRPr="00382BBA">
        <w:rPr>
          <w:rFonts w:asciiTheme="minorHAnsi" w:hAnsiTheme="minorHAnsi" w:cstheme="minorHAnsi"/>
        </w:rPr>
        <w:t xml:space="preserve"> équipements informatiques de sécurité (relais filtrant, sondes, IDS, etc.).</w:t>
      </w:r>
    </w:p>
    <w:p w14:paraId="5D0FC681" w14:textId="77777777" w:rsidR="00851A98" w:rsidRPr="00382BBA" w:rsidRDefault="00851A98" w:rsidP="00D51291">
      <w:pPr>
        <w:spacing w:line="276" w:lineRule="auto"/>
        <w:jc w:val="both"/>
        <w:rPr>
          <w:rFonts w:asciiTheme="minorHAnsi" w:hAnsiTheme="minorHAnsi" w:cstheme="minorHAnsi"/>
        </w:rPr>
      </w:pPr>
    </w:p>
    <w:p w14:paraId="07331E6D" w14:textId="412900C8"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Cette cartographie doit faire apparaître en particulier les points d’interconnexion avec des entités « extérieures » (partenaires, fournisseurs de services, etc.) et l’ensemble des interconnexions avec Internet.</w:t>
      </w:r>
    </w:p>
    <w:p w14:paraId="4F22FE0F"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Si aucune interconnexion n’existe avec l’extérieur, cette absence de connexion devra être mentionnée explicitement.</w:t>
      </w:r>
    </w:p>
    <w:p w14:paraId="0C7963B6" w14:textId="77777777" w:rsidR="00BA23C2" w:rsidRPr="00382BBA" w:rsidRDefault="00BA23C2" w:rsidP="00851A98">
      <w:pPr>
        <w:pStyle w:val="Titre2"/>
        <w:rPr>
          <w:rFonts w:asciiTheme="minorHAnsi" w:eastAsia="Times New Roman" w:hAnsiTheme="minorHAnsi" w:cstheme="minorHAnsi"/>
        </w:rPr>
      </w:pPr>
      <w:r w:rsidRPr="00382BBA">
        <w:rPr>
          <w:rFonts w:asciiTheme="minorHAnsi" w:eastAsia="Times New Roman" w:hAnsiTheme="minorHAnsi" w:cstheme="minorHAnsi"/>
        </w:rPr>
        <w:t>Cartographie des applications</w:t>
      </w:r>
    </w:p>
    <w:p w14:paraId="30EA6787" w14:textId="25A14F61"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 point de vue applicatif correspond aux applications métier et aux flux de communication entre elles.</w:t>
      </w:r>
    </w:p>
    <w:p w14:paraId="6577567E" w14:textId="77777777" w:rsidR="00851A98" w:rsidRPr="00382BBA" w:rsidRDefault="00851A98" w:rsidP="00D51291">
      <w:pPr>
        <w:spacing w:line="276" w:lineRule="auto"/>
        <w:rPr>
          <w:rFonts w:asciiTheme="minorHAnsi" w:hAnsiTheme="minorHAnsi" w:cstheme="minorHAnsi"/>
        </w:rPr>
      </w:pPr>
    </w:p>
    <w:p w14:paraId="2B926403" w14:textId="5A4A0A3B" w:rsidR="00BA23C2" w:rsidRPr="00382BBA" w:rsidRDefault="00851A98" w:rsidP="00D51291">
      <w:pPr>
        <w:spacing w:line="276" w:lineRule="auto"/>
        <w:rPr>
          <w:rFonts w:asciiTheme="minorHAnsi" w:hAnsiTheme="minorHAnsi" w:cstheme="minorHAnsi"/>
        </w:rPr>
      </w:pPr>
      <w:r w:rsidRPr="00382BBA">
        <w:rPr>
          <w:rFonts w:asciiTheme="minorHAnsi" w:hAnsiTheme="minorHAnsi" w:cstheme="minorHAnsi"/>
        </w:rPr>
        <w:t>Elle</w:t>
      </w:r>
      <w:r w:rsidR="00BA23C2" w:rsidRPr="00382BBA">
        <w:rPr>
          <w:rFonts w:asciiTheme="minorHAnsi" w:hAnsiTheme="minorHAnsi" w:cstheme="minorHAnsi"/>
        </w:rPr>
        <w:t xml:space="preserve"> devra comporter notamment les éléments suivants :</w:t>
      </w:r>
    </w:p>
    <w:p w14:paraId="2A1382E2"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responsable ;</w:t>
      </w:r>
    </w:p>
    <w:p w14:paraId="4990EFF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type d’application (application SCADA, programme automate, historique, etc.) ;</w:t>
      </w:r>
    </w:p>
    <w:p w14:paraId="5853BF95"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nombre d’utilisateurs ;</w:t>
      </w:r>
    </w:p>
    <w:p w14:paraId="1FE9AEF1"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équipements (physiques ou logiques) supports ;</w:t>
      </w:r>
    </w:p>
    <w:p w14:paraId="62E91809"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services en écoute sur le réseau et ports réseaux associés ;</w:t>
      </w:r>
    </w:p>
    <w:p w14:paraId="234BEBDC"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flux applicatifs ;</w:t>
      </w:r>
    </w:p>
    <w:p w14:paraId="32A4218D"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version de l’application.</w:t>
      </w:r>
    </w:p>
    <w:p w14:paraId="37F844E7" w14:textId="77777777" w:rsidR="00851A98" w:rsidRPr="00382BBA" w:rsidRDefault="00851A98" w:rsidP="00D51291">
      <w:pPr>
        <w:spacing w:line="276" w:lineRule="auto"/>
        <w:jc w:val="both"/>
        <w:rPr>
          <w:rFonts w:asciiTheme="minorHAnsi" w:hAnsiTheme="minorHAnsi" w:cstheme="minorHAnsi"/>
        </w:rPr>
      </w:pPr>
    </w:p>
    <w:p w14:paraId="5DA7F4C3" w14:textId="0CFF449F"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Le schéma est une représentation des composants des applications et des flux entre elles :</w:t>
      </w:r>
    </w:p>
    <w:p w14:paraId="0F65D52E"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programmes des automates ;</w:t>
      </w:r>
    </w:p>
    <w:p w14:paraId="50AFEE3F"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applications de SCADA ;</w:t>
      </w:r>
    </w:p>
    <w:p w14:paraId="0853CAFF"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services d’infrastructure (DNS, NTP, passerelle Internet, etc.) ;</w:t>
      </w:r>
    </w:p>
    <w:p w14:paraId="119F3F87"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services d’administration (service d’inventaires, d’administration à distance, etc.)</w:t>
      </w:r>
    </w:p>
    <w:p w14:paraId="2554DBF0"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la</w:t>
      </w:r>
      <w:proofErr w:type="gramEnd"/>
      <w:r w:rsidRPr="00382BBA">
        <w:rPr>
          <w:rFonts w:asciiTheme="minorHAnsi" w:hAnsiTheme="minorHAnsi" w:cstheme="minorHAnsi"/>
        </w:rPr>
        <w:t xml:space="preserve"> matrice de flux associée à chaque application et service.</w:t>
      </w:r>
    </w:p>
    <w:p w14:paraId="43863B03" w14:textId="77777777" w:rsidR="00BA23C2" w:rsidRPr="00382BBA" w:rsidRDefault="00BA23C2" w:rsidP="00851A98">
      <w:pPr>
        <w:pStyle w:val="Titre2"/>
        <w:rPr>
          <w:rFonts w:asciiTheme="minorHAnsi" w:eastAsia="Times New Roman" w:hAnsiTheme="minorHAnsi" w:cstheme="minorHAnsi"/>
        </w:rPr>
      </w:pPr>
      <w:r w:rsidRPr="00382BBA">
        <w:rPr>
          <w:rFonts w:asciiTheme="minorHAnsi" w:eastAsia="Times New Roman" w:hAnsiTheme="minorHAnsi" w:cstheme="minorHAnsi"/>
        </w:rPr>
        <w:t>Cartographie de l’administration et de la surveillance du système d’information</w:t>
      </w:r>
    </w:p>
    <w:p w14:paraId="0F92BE1B"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Cette dernière cartographie ne s’applique que si une gestion centralisée des droits d’administration sur les équipements a été mise en place. Dans le cas où les droits sur les équipements ne sont gérés que par des comptes locaux, cette cartographie se réduira à une liste des comptes et des droits associés pour chaque équipement.</w:t>
      </w:r>
    </w:p>
    <w:p w14:paraId="62A21FA1" w14:textId="77777777" w:rsidR="00851A98" w:rsidRPr="00382BBA" w:rsidRDefault="00851A98" w:rsidP="00D51291">
      <w:pPr>
        <w:spacing w:line="276" w:lineRule="auto"/>
        <w:jc w:val="both"/>
        <w:rPr>
          <w:rFonts w:asciiTheme="minorHAnsi" w:hAnsiTheme="minorHAnsi" w:cstheme="minorHAnsi"/>
        </w:rPr>
      </w:pPr>
    </w:p>
    <w:p w14:paraId="0B93C763" w14:textId="618FBF13"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La cartographie devra contenir :</w:t>
      </w:r>
    </w:p>
    <w:p w14:paraId="3F54CF92" w14:textId="77777777" w:rsidR="00BA23C2" w:rsidRPr="00382BBA" w:rsidRDefault="00BA23C2" w:rsidP="00851A98">
      <w:pPr>
        <w:pStyle w:val="Sansinterligne"/>
        <w:rPr>
          <w:rFonts w:asciiTheme="minorHAnsi" w:hAnsiTheme="minorHAnsi" w:cstheme="minorHAnsi"/>
        </w:rPr>
      </w:pPr>
      <w:r w:rsidRPr="00382BBA">
        <w:rPr>
          <w:rFonts w:asciiTheme="minorHAnsi" w:hAnsiTheme="minorHAnsi" w:cstheme="minorHAnsi"/>
        </w:rPr>
        <w:t>Les annuaires (voir plus bas) ;</w:t>
      </w:r>
    </w:p>
    <w:p w14:paraId="33ABED21"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infrastructures de gestion de clés ;</w:t>
      </w:r>
    </w:p>
    <w:p w14:paraId="65B4E3B4"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systèmes de mots de passe à usage unique ;</w:t>
      </w:r>
    </w:p>
    <w:p w14:paraId="67904CA0"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systèmes de gestion de journaux et d’événements de sécurité (collecteurs de journaux, SIEM) ;</w:t>
      </w:r>
    </w:p>
    <w:p w14:paraId="25D886F8"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les</w:t>
      </w:r>
      <w:proofErr w:type="gramEnd"/>
      <w:r w:rsidRPr="00382BBA">
        <w:rPr>
          <w:rFonts w:asciiTheme="minorHAnsi" w:hAnsiTheme="minorHAnsi" w:cstheme="minorHAnsi"/>
        </w:rPr>
        <w:t xml:space="preserve"> systèmes de supervision (alarmes réseau, sondes de détection, </w:t>
      </w:r>
      <w:proofErr w:type="spellStart"/>
      <w:r w:rsidRPr="00382BBA">
        <w:rPr>
          <w:rFonts w:asciiTheme="minorHAnsi" w:hAnsiTheme="minorHAnsi" w:cstheme="minorHAnsi"/>
        </w:rPr>
        <w:t>etc</w:t>
      </w:r>
      <w:proofErr w:type="spellEnd"/>
      <w:r w:rsidRPr="00382BBA">
        <w:rPr>
          <w:rFonts w:asciiTheme="minorHAnsi" w:hAnsiTheme="minorHAnsi" w:cstheme="minorHAnsi"/>
        </w:rPr>
        <w:t>).</w:t>
      </w:r>
    </w:p>
    <w:p w14:paraId="7EF288BB" w14:textId="77777777" w:rsidR="00851A98" w:rsidRPr="00382BBA" w:rsidRDefault="00851A98" w:rsidP="00D51291">
      <w:pPr>
        <w:spacing w:line="276" w:lineRule="auto"/>
        <w:jc w:val="both"/>
        <w:rPr>
          <w:rFonts w:asciiTheme="minorHAnsi" w:hAnsiTheme="minorHAnsi" w:cstheme="minorHAnsi"/>
        </w:rPr>
      </w:pPr>
    </w:p>
    <w:p w14:paraId="7EBEA0B2" w14:textId="6417C522"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 xml:space="preserve">Le point de vue « domaines d’administration » représente le périmètre et le niveau de privilèges des administrateurs sur les ressources du parc informatique. </w:t>
      </w:r>
    </w:p>
    <w:p w14:paraId="7227CD3D" w14:textId="77777777"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Cette cartographie contiendra :</w:t>
      </w:r>
    </w:p>
    <w:p w14:paraId="7BF991AC"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t>le</w:t>
      </w:r>
      <w:proofErr w:type="gramEnd"/>
      <w:r w:rsidRPr="00382BBA">
        <w:rPr>
          <w:rFonts w:asciiTheme="minorHAnsi" w:hAnsiTheme="minorHAnsi" w:cstheme="minorHAnsi"/>
        </w:rPr>
        <w:t xml:space="preserve"> cas échéant, un schéma « Active Directory » avec :</w:t>
      </w:r>
    </w:p>
    <w:p w14:paraId="30565EB5"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domaines Active Directory et leur description,</w:t>
      </w:r>
    </w:p>
    <w:p w14:paraId="7C7C1CE4"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forêts Active Directory,</w:t>
      </w:r>
    </w:p>
    <w:p w14:paraId="406D608C"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relations d’approbation avec les domaines externes à chaque forêt,</w:t>
      </w:r>
    </w:p>
    <w:p w14:paraId="3F1DAF4E"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caractéristiques des relations d’approbation (bidirectionnelle, filtrée, etc.),</w:t>
      </w:r>
    </w:p>
    <w:p w14:paraId="70DB1202"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serveurs support des Active Directory ;</w:t>
      </w:r>
    </w:p>
    <w:p w14:paraId="1F4ECC4B" w14:textId="77777777" w:rsidR="00BA23C2" w:rsidRPr="00382BBA" w:rsidRDefault="00BA23C2" w:rsidP="00851A98">
      <w:pPr>
        <w:pStyle w:val="Sansinterligne"/>
        <w:rPr>
          <w:rFonts w:asciiTheme="minorHAnsi" w:hAnsiTheme="minorHAnsi" w:cstheme="minorHAnsi"/>
        </w:rPr>
      </w:pPr>
      <w:proofErr w:type="gramStart"/>
      <w:r w:rsidRPr="00382BBA">
        <w:rPr>
          <w:rFonts w:asciiTheme="minorHAnsi" w:hAnsiTheme="minorHAnsi" w:cstheme="minorHAnsi"/>
        </w:rPr>
        <w:lastRenderedPageBreak/>
        <w:t>sinon</w:t>
      </w:r>
      <w:proofErr w:type="gramEnd"/>
      <w:r w:rsidRPr="00382BBA">
        <w:rPr>
          <w:rFonts w:asciiTheme="minorHAnsi" w:hAnsiTheme="minorHAnsi" w:cstheme="minorHAnsi"/>
        </w:rPr>
        <w:t>, la représentation de l’architecture d’administration avec :</w:t>
      </w:r>
    </w:p>
    <w:p w14:paraId="2D000C93"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les</w:t>
      </w:r>
      <w:proofErr w:type="gramEnd"/>
      <w:r w:rsidRPr="00382BBA">
        <w:rPr>
          <w:rFonts w:asciiTheme="minorHAnsi" w:eastAsia="Times New Roman" w:hAnsiTheme="minorHAnsi" w:cstheme="minorHAnsi"/>
        </w:rPr>
        <w:t xml:space="preserve"> zones de responsabilité des différents administrateurs,</w:t>
      </w:r>
    </w:p>
    <w:p w14:paraId="75EF2722" w14:textId="77777777" w:rsidR="00BA23C2" w:rsidRPr="00382BBA" w:rsidRDefault="00BA23C2" w:rsidP="00D51291">
      <w:pPr>
        <w:numPr>
          <w:ilvl w:val="1"/>
          <w:numId w:val="7"/>
        </w:numPr>
        <w:spacing w:line="276" w:lineRule="auto"/>
        <w:jc w:val="both"/>
        <w:rPr>
          <w:rFonts w:asciiTheme="minorHAnsi" w:eastAsia="Times New Roman" w:hAnsiTheme="minorHAnsi" w:cstheme="minorHAnsi"/>
        </w:rPr>
      </w:pPr>
      <w:proofErr w:type="gramStart"/>
      <w:r w:rsidRPr="00382BBA">
        <w:rPr>
          <w:rFonts w:asciiTheme="minorHAnsi" w:eastAsia="Times New Roman" w:hAnsiTheme="minorHAnsi" w:cstheme="minorHAnsi"/>
        </w:rPr>
        <w:t>l’inventaire</w:t>
      </w:r>
      <w:proofErr w:type="gramEnd"/>
      <w:r w:rsidRPr="00382BBA">
        <w:rPr>
          <w:rFonts w:asciiTheme="minorHAnsi" w:eastAsia="Times New Roman" w:hAnsiTheme="minorHAnsi" w:cstheme="minorHAnsi"/>
        </w:rPr>
        <w:t xml:space="preserve"> des secrets (mots de passe, clés, etc.) et droits associés à l’administration des ressources.</w:t>
      </w:r>
    </w:p>
    <w:p w14:paraId="72BD4B58" w14:textId="53C729BF" w:rsidR="00BA23C2" w:rsidRPr="00382BBA" w:rsidRDefault="00BA23C2" w:rsidP="00D51291">
      <w:pPr>
        <w:spacing w:line="276" w:lineRule="auto"/>
        <w:jc w:val="both"/>
        <w:rPr>
          <w:rFonts w:asciiTheme="minorHAnsi" w:hAnsiTheme="minorHAnsi" w:cstheme="minorHAnsi"/>
        </w:rPr>
      </w:pPr>
      <w:r w:rsidRPr="00382BBA">
        <w:rPr>
          <w:rFonts w:asciiTheme="minorHAnsi" w:hAnsiTheme="minorHAnsi" w:cstheme="minorHAnsi"/>
        </w:rPr>
        <w:t>Ce point de vue permet, en cas de compromission d’un compte d’administration, d’identifier le niveau de privilège de l’attaquant et la portion du parc potentiellement affectée.</w:t>
      </w:r>
    </w:p>
    <w:p w14:paraId="630062E2" w14:textId="77777777" w:rsidR="00046A20" w:rsidRPr="00382BBA" w:rsidRDefault="00046A20" w:rsidP="00D51291">
      <w:pPr>
        <w:spacing w:line="276" w:lineRule="auto"/>
        <w:rPr>
          <w:rFonts w:asciiTheme="minorHAnsi" w:hAnsiTheme="minorHAnsi" w:cstheme="minorHAnsi"/>
        </w:rPr>
      </w:pPr>
    </w:p>
    <w:sectPr w:rsidR="00046A20" w:rsidRPr="00382BBA" w:rsidSect="00851A98">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C3E3F" w14:textId="77777777" w:rsidR="00616DD8" w:rsidRDefault="00616DD8" w:rsidP="00BA23C2">
      <w:r>
        <w:separator/>
      </w:r>
    </w:p>
  </w:endnote>
  <w:endnote w:type="continuationSeparator" w:id="0">
    <w:p w14:paraId="54C9081D" w14:textId="77777777" w:rsidR="00616DD8" w:rsidRDefault="00616DD8" w:rsidP="00BA2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703910"/>
      <w:docPartObj>
        <w:docPartGallery w:val="Page Numbers (Bottom of Page)"/>
        <w:docPartUnique/>
      </w:docPartObj>
    </w:sdtPr>
    <w:sdtEndPr/>
    <w:sdtContent>
      <w:p w14:paraId="4F7DBE89" w14:textId="3D48FB2F" w:rsidR="00EB4C1B" w:rsidRDefault="00EB4C1B">
        <w:pPr>
          <w:pStyle w:val="Pieddepage"/>
          <w:jc w:val="right"/>
        </w:pPr>
        <w:r>
          <w:fldChar w:fldCharType="begin"/>
        </w:r>
        <w:r>
          <w:instrText>PAGE   \* MERGEFORMAT</w:instrText>
        </w:r>
        <w:r>
          <w:fldChar w:fldCharType="separate"/>
        </w:r>
        <w:r w:rsidR="00382BBA">
          <w:rPr>
            <w:noProof/>
          </w:rPr>
          <w:t>2</w:t>
        </w:r>
        <w:r>
          <w:fldChar w:fldCharType="end"/>
        </w:r>
      </w:p>
    </w:sdtContent>
  </w:sdt>
  <w:p w14:paraId="34B54588" w14:textId="77777777" w:rsidR="00EB4C1B" w:rsidRDefault="00EB4C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C4BBC" w14:textId="77777777" w:rsidR="00616DD8" w:rsidRDefault="00616DD8" w:rsidP="00BA23C2">
      <w:r>
        <w:separator/>
      </w:r>
    </w:p>
  </w:footnote>
  <w:footnote w:type="continuationSeparator" w:id="0">
    <w:p w14:paraId="1AF83F65" w14:textId="77777777" w:rsidR="00616DD8" w:rsidRDefault="00616DD8" w:rsidP="00BA23C2">
      <w:r>
        <w:continuationSeparator/>
      </w:r>
    </w:p>
  </w:footnote>
  <w:footnote w:id="1">
    <w:p w14:paraId="02382377" w14:textId="77777777" w:rsidR="00BA23C2" w:rsidRDefault="00BA23C2" w:rsidP="00BA23C2">
      <w:pPr>
        <w:pStyle w:val="Notedebasdepage"/>
      </w:pPr>
      <w:r>
        <w:rPr>
          <w:rStyle w:val="Appelnotedebasdep"/>
        </w:rPr>
        <w:t>[1]</w:t>
      </w:r>
      <w:r>
        <w:t xml:space="preserve"> Certains équipements (les automates modulaires, par exemple) contiennent plusieurs références.</w:t>
      </w:r>
    </w:p>
  </w:footnote>
  <w:footnote w:id="2">
    <w:p w14:paraId="3EB53358" w14:textId="77777777" w:rsidR="00BA23C2" w:rsidRDefault="00BA23C2" w:rsidP="00BA23C2">
      <w:pPr>
        <w:pStyle w:val="Notedebasdepage"/>
      </w:pPr>
      <w:r>
        <w:rPr>
          <w:rStyle w:val="Appelnotedebasdep"/>
        </w:rPr>
        <w:t>[2]</w:t>
      </w:r>
      <w:r>
        <w:t xml:space="preserve"> Par exemple, sur une console SCADA, on peut supprimer la visionneuse de film Windows (Media-Player).</w:t>
      </w:r>
    </w:p>
  </w:footnote>
  <w:footnote w:id="3">
    <w:p w14:paraId="487F89C4" w14:textId="77777777" w:rsidR="00BA23C2" w:rsidRDefault="00BA23C2" w:rsidP="00BA23C2">
      <w:pPr>
        <w:pStyle w:val="Notedebasdepage"/>
      </w:pPr>
      <w:r>
        <w:rPr>
          <w:rStyle w:val="Appelnotedebasdep"/>
        </w:rPr>
        <w:t>[3]</w:t>
      </w:r>
      <w:r>
        <w:t xml:space="preserve"> Entrées sorties déportées, capteurs/actionneurs intelligents,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30A35"/>
    <w:multiLevelType w:val="hybridMultilevel"/>
    <w:tmpl w:val="ADAE5C78"/>
    <w:lvl w:ilvl="0" w:tplc="B1C2F546">
      <w:start w:val="1"/>
      <w:numFmt w:val="upperLetter"/>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74957DB"/>
    <w:multiLevelType w:val="hybridMultilevel"/>
    <w:tmpl w:val="9D30C334"/>
    <w:lvl w:ilvl="0" w:tplc="1C369734">
      <w:numFmt w:val="bullet"/>
      <w:pStyle w:val="Paragraphedeliste"/>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86138D7"/>
    <w:multiLevelType w:val="hybridMultilevel"/>
    <w:tmpl w:val="C2E0AE9E"/>
    <w:lvl w:ilvl="0" w:tplc="9AFC364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BDF37FE"/>
    <w:multiLevelType w:val="hybridMultilevel"/>
    <w:tmpl w:val="14D0DE30"/>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BFF7EA5"/>
    <w:multiLevelType w:val="hybridMultilevel"/>
    <w:tmpl w:val="C2EEAD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6456B9"/>
    <w:multiLevelType w:val="hybridMultilevel"/>
    <w:tmpl w:val="903E3F2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33F2D5A"/>
    <w:multiLevelType w:val="hybridMultilevel"/>
    <w:tmpl w:val="D5906E98"/>
    <w:lvl w:ilvl="0" w:tplc="4EA8D3FC">
      <w:start w:val="1"/>
      <w:numFmt w:val="upperLetter"/>
      <w:pStyle w:val="Titre1"/>
      <w:lvlText w:val="%1)"/>
      <w:lvlJc w:val="left"/>
      <w:pPr>
        <w:ind w:left="360" w:hanging="360"/>
      </w:pPr>
      <w:rPr>
        <w:rFonts w:ascii="Times New Roman" w:eastAsia="Times New Roman" w:hAnsi="Times New Roman" w:cs="Times New Roman"/>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34D05E62"/>
    <w:multiLevelType w:val="hybridMultilevel"/>
    <w:tmpl w:val="4E50B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BF94C31"/>
    <w:multiLevelType w:val="hybridMultilevel"/>
    <w:tmpl w:val="51F45E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FE51225"/>
    <w:multiLevelType w:val="hybridMultilevel"/>
    <w:tmpl w:val="750CAB38"/>
    <w:lvl w:ilvl="0" w:tplc="FD925F0C">
      <w:numFmt w:val="bullet"/>
      <w:pStyle w:val="Sansinterligne"/>
      <w:lvlText w:val="-"/>
      <w:lvlJc w:val="left"/>
      <w:pPr>
        <w:ind w:left="1004" w:hanging="360"/>
      </w:pPr>
      <w:rPr>
        <w:rFonts w:ascii="Calibri" w:eastAsia="Calibri" w:hAnsi="Calibri"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782B6672"/>
    <w:multiLevelType w:val="hybridMultilevel"/>
    <w:tmpl w:val="EB3ABE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4"/>
  </w:num>
  <w:num w:numId="10">
    <w:abstractNumId w:val="8"/>
  </w:num>
  <w:num w:numId="11">
    <w:abstractNumId w:val="7"/>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3C2"/>
    <w:rsid w:val="00046A20"/>
    <w:rsid w:val="00075DD3"/>
    <w:rsid w:val="001D6644"/>
    <w:rsid w:val="00232C13"/>
    <w:rsid w:val="00382BBA"/>
    <w:rsid w:val="00616DD8"/>
    <w:rsid w:val="00851A98"/>
    <w:rsid w:val="00BA23C2"/>
    <w:rsid w:val="00BE246F"/>
    <w:rsid w:val="00C200ED"/>
    <w:rsid w:val="00D51291"/>
    <w:rsid w:val="00DE4B39"/>
    <w:rsid w:val="00EB4C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FC63D"/>
  <w15:chartTrackingRefBased/>
  <w15:docId w15:val="{52914C11-13ED-4A9F-AE3B-CECEBF01E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A98"/>
    <w:pPr>
      <w:spacing w:after="0" w:line="240" w:lineRule="auto"/>
    </w:pPr>
    <w:rPr>
      <w:rFonts w:ascii="Calibri" w:hAnsi="Calibri" w:cs="Calibri"/>
    </w:rPr>
  </w:style>
  <w:style w:type="paragraph" w:styleId="Titre1">
    <w:name w:val="heading 1"/>
    <w:basedOn w:val="Normal"/>
    <w:link w:val="Titre1Car"/>
    <w:uiPriority w:val="9"/>
    <w:qFormat/>
    <w:rsid w:val="00D51291"/>
    <w:pPr>
      <w:keepNext/>
      <w:numPr>
        <w:numId w:val="1"/>
      </w:numPr>
      <w:spacing w:before="480" w:after="120" w:line="276" w:lineRule="auto"/>
      <w:ind w:left="357" w:hanging="357"/>
      <w:outlineLvl w:val="0"/>
    </w:pPr>
    <w:rPr>
      <w:rFonts w:ascii="Times New Roman" w:hAnsi="Times New Roman" w:cs="Times New Roman"/>
      <w:b/>
      <w:bCs/>
      <w:kern w:val="36"/>
      <w:sz w:val="28"/>
      <w:szCs w:val="28"/>
    </w:rPr>
  </w:style>
  <w:style w:type="paragraph" w:styleId="Titre2">
    <w:name w:val="heading 2"/>
    <w:basedOn w:val="Normal"/>
    <w:next w:val="Normal"/>
    <w:link w:val="Titre2Car"/>
    <w:uiPriority w:val="9"/>
    <w:unhideWhenUsed/>
    <w:qFormat/>
    <w:rsid w:val="00851A98"/>
    <w:pPr>
      <w:keepNext/>
      <w:keepLines/>
      <w:numPr>
        <w:numId w:val="12"/>
      </w:numPr>
      <w:spacing w:before="240" w:after="120"/>
      <w:ind w:left="357" w:hanging="357"/>
      <w:outlineLvl w:val="1"/>
    </w:pPr>
    <w:rPr>
      <w:rFonts w:ascii="Times New Roman" w:eastAsiaTheme="majorEastAsia" w:hAnsi="Times New Roman" w:cstheme="majorBidi"/>
      <w:color w:val="1F3864" w:themeColor="accent5" w:themeShade="80"/>
      <w:sz w:val="28"/>
      <w:szCs w:val="26"/>
    </w:rPr>
  </w:style>
  <w:style w:type="paragraph" w:styleId="Titre3">
    <w:name w:val="heading 3"/>
    <w:basedOn w:val="Normal"/>
    <w:link w:val="Titre3Car"/>
    <w:uiPriority w:val="9"/>
    <w:semiHidden/>
    <w:unhideWhenUsed/>
    <w:qFormat/>
    <w:rsid w:val="00BA23C2"/>
    <w:pPr>
      <w:keepNext/>
      <w:spacing w:before="200" w:line="276" w:lineRule="auto"/>
      <w:outlineLvl w:val="2"/>
    </w:pPr>
    <w:rPr>
      <w:rFonts w:ascii="Calibri Light" w:hAnsi="Calibri Light" w:cs="Calibri Light"/>
      <w:b/>
      <w:bCs/>
      <w:color w:val="5B9BD5"/>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1291"/>
    <w:rPr>
      <w:rFonts w:ascii="Times New Roman" w:hAnsi="Times New Roman" w:cs="Times New Roman"/>
      <w:b/>
      <w:bCs/>
      <w:kern w:val="36"/>
      <w:sz w:val="28"/>
      <w:szCs w:val="28"/>
    </w:rPr>
  </w:style>
  <w:style w:type="character" w:customStyle="1" w:styleId="Titre3Car">
    <w:name w:val="Titre 3 Car"/>
    <w:basedOn w:val="Policepardfaut"/>
    <w:link w:val="Titre3"/>
    <w:uiPriority w:val="9"/>
    <w:semiHidden/>
    <w:rsid w:val="00BA23C2"/>
    <w:rPr>
      <w:rFonts w:ascii="Calibri Light" w:hAnsi="Calibri Light" w:cs="Calibri Light"/>
      <w:b/>
      <w:bCs/>
      <w:color w:val="5B9BD5"/>
      <w:sz w:val="24"/>
      <w:szCs w:val="24"/>
    </w:rPr>
  </w:style>
  <w:style w:type="character" w:styleId="Lienhypertexte">
    <w:name w:val="Hyperlink"/>
    <w:basedOn w:val="Policepardfaut"/>
    <w:uiPriority w:val="99"/>
    <w:semiHidden/>
    <w:unhideWhenUsed/>
    <w:rsid w:val="00BA23C2"/>
    <w:rPr>
      <w:color w:val="0000FF"/>
      <w:u w:val="single"/>
    </w:rPr>
  </w:style>
  <w:style w:type="paragraph" w:styleId="Notedebasdepage">
    <w:name w:val="footnote text"/>
    <w:basedOn w:val="Normal"/>
    <w:link w:val="NotedebasdepageCar"/>
    <w:uiPriority w:val="99"/>
    <w:semiHidden/>
    <w:unhideWhenUsed/>
    <w:rsid w:val="00BA23C2"/>
    <w:pPr>
      <w:spacing w:after="200" w:line="276" w:lineRule="auto"/>
    </w:pPr>
    <w:rPr>
      <w:sz w:val="20"/>
      <w:szCs w:val="20"/>
    </w:rPr>
  </w:style>
  <w:style w:type="character" w:customStyle="1" w:styleId="NotedebasdepageCar">
    <w:name w:val="Note de bas de page Car"/>
    <w:basedOn w:val="Policepardfaut"/>
    <w:link w:val="Notedebasdepage"/>
    <w:uiPriority w:val="99"/>
    <w:semiHidden/>
    <w:rsid w:val="00BA23C2"/>
    <w:rPr>
      <w:rFonts w:ascii="Calibri" w:hAnsi="Calibri" w:cs="Calibri"/>
      <w:sz w:val="20"/>
      <w:szCs w:val="20"/>
    </w:rPr>
  </w:style>
  <w:style w:type="paragraph" w:styleId="Paragraphedeliste">
    <w:name w:val="List Paragraph"/>
    <w:basedOn w:val="Normal"/>
    <w:uiPriority w:val="34"/>
    <w:qFormat/>
    <w:rsid w:val="00BA23C2"/>
    <w:pPr>
      <w:numPr>
        <w:numId w:val="2"/>
      </w:numPr>
      <w:spacing w:before="240" w:after="200" w:line="276" w:lineRule="auto"/>
      <w:contextualSpacing/>
      <w:jc w:val="both"/>
    </w:pPr>
    <w:rPr>
      <w:rFonts w:ascii="Times New Roman" w:hAnsi="Times New Roman" w:cs="Times New Roman"/>
      <w:sz w:val="24"/>
      <w:szCs w:val="24"/>
    </w:rPr>
  </w:style>
  <w:style w:type="character" w:styleId="Appelnotedebasdep">
    <w:name w:val="footnote reference"/>
    <w:basedOn w:val="Policepardfaut"/>
    <w:uiPriority w:val="99"/>
    <w:semiHidden/>
    <w:unhideWhenUsed/>
    <w:rsid w:val="00BA23C2"/>
    <w:rPr>
      <w:vertAlign w:val="superscript"/>
    </w:rPr>
  </w:style>
  <w:style w:type="paragraph" w:styleId="En-tte">
    <w:name w:val="header"/>
    <w:basedOn w:val="Normal"/>
    <w:link w:val="En-tteCar"/>
    <w:uiPriority w:val="99"/>
    <w:unhideWhenUsed/>
    <w:rsid w:val="00D51291"/>
    <w:pPr>
      <w:tabs>
        <w:tab w:val="center" w:pos="4536"/>
        <w:tab w:val="right" w:pos="9072"/>
      </w:tabs>
    </w:pPr>
  </w:style>
  <w:style w:type="character" w:customStyle="1" w:styleId="En-tteCar">
    <w:name w:val="En-tête Car"/>
    <w:basedOn w:val="Policepardfaut"/>
    <w:link w:val="En-tte"/>
    <w:uiPriority w:val="99"/>
    <w:rsid w:val="00D51291"/>
    <w:rPr>
      <w:rFonts w:ascii="Calibri" w:hAnsi="Calibri" w:cs="Calibri"/>
    </w:rPr>
  </w:style>
  <w:style w:type="paragraph" w:styleId="Pieddepage">
    <w:name w:val="footer"/>
    <w:basedOn w:val="Normal"/>
    <w:link w:val="PieddepageCar"/>
    <w:uiPriority w:val="99"/>
    <w:unhideWhenUsed/>
    <w:rsid w:val="00D51291"/>
    <w:pPr>
      <w:tabs>
        <w:tab w:val="center" w:pos="4536"/>
        <w:tab w:val="right" w:pos="9072"/>
      </w:tabs>
    </w:pPr>
  </w:style>
  <w:style w:type="character" w:customStyle="1" w:styleId="PieddepageCar">
    <w:name w:val="Pied de page Car"/>
    <w:basedOn w:val="Policepardfaut"/>
    <w:link w:val="Pieddepage"/>
    <w:uiPriority w:val="99"/>
    <w:rsid w:val="00D51291"/>
    <w:rPr>
      <w:rFonts w:ascii="Calibri" w:hAnsi="Calibri" w:cs="Calibri"/>
    </w:rPr>
  </w:style>
  <w:style w:type="character" w:customStyle="1" w:styleId="Titre2Car">
    <w:name w:val="Titre 2 Car"/>
    <w:basedOn w:val="Policepardfaut"/>
    <w:link w:val="Titre2"/>
    <w:uiPriority w:val="9"/>
    <w:rsid w:val="00851A98"/>
    <w:rPr>
      <w:rFonts w:ascii="Times New Roman" w:eastAsiaTheme="majorEastAsia" w:hAnsi="Times New Roman" w:cstheme="majorBidi"/>
      <w:color w:val="1F3864" w:themeColor="accent5" w:themeShade="80"/>
      <w:sz w:val="28"/>
      <w:szCs w:val="26"/>
    </w:rPr>
  </w:style>
  <w:style w:type="paragraph" w:styleId="Sansinterligne">
    <w:name w:val="No Spacing"/>
    <w:uiPriority w:val="1"/>
    <w:qFormat/>
    <w:rsid w:val="00851A98"/>
    <w:pPr>
      <w:numPr>
        <w:numId w:val="13"/>
      </w:numPr>
      <w:spacing w:after="0" w:line="240" w:lineRule="auto"/>
      <w:ind w:left="227" w:hanging="227"/>
    </w:pPr>
    <w:rPr>
      <w:rFonts w:ascii="Times New Roman" w:hAnsi="Times New Roman" w:cs="Calibri"/>
    </w:rPr>
  </w:style>
  <w:style w:type="paragraph" w:styleId="Textedebulles">
    <w:name w:val="Balloon Text"/>
    <w:basedOn w:val="Normal"/>
    <w:link w:val="TextedebullesCar"/>
    <w:uiPriority w:val="99"/>
    <w:semiHidden/>
    <w:unhideWhenUsed/>
    <w:rsid w:val="00BE246F"/>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24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si.gouv.fr/administration/guide/la-cybersecurite-des-systemes-industriel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si.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FD4B41F318F4681B3414261987104" ma:contentTypeVersion="2" ma:contentTypeDescription="Crée un document." ma:contentTypeScope="" ma:versionID="cfff48aee1fbb4deccf0f1415bd0338c">
  <xsd:schema xmlns:xsd="http://www.w3.org/2001/XMLSchema" xmlns:xs="http://www.w3.org/2001/XMLSchema" xmlns:p="http://schemas.microsoft.com/office/2006/metadata/properties" xmlns:ns2="http://schemas.microsoft.com/sharepoint/v3/fields" xmlns:ns3="6fc1482d-c125-4e52-a8de-d5c6229efa3d" targetNamespace="http://schemas.microsoft.com/office/2006/metadata/properties" ma:root="true" ma:fieldsID="0f781bebad833990829e5947560f8b56" ns2:_="" ns3:_="">
    <xsd:import namespace="http://schemas.microsoft.com/sharepoint/v3/fields"/>
    <xsd:import namespace="6fc1482d-c125-4e52-a8de-d5c6229efa3d"/>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fc1482d-c125-4e52-a8de-d5c6229efa3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85312-BAAD-4437-AFA9-001380F6A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fc1482d-c125-4e52-a8de-d5c6229ef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5EA0D-48B1-4D80-9D4A-A6E96126F476}">
  <ds:schemaRefs>
    <ds:schemaRef ds:uri="http://schemas.microsoft.com/sharepoint/v3/contenttype/forms"/>
  </ds:schemaRefs>
</ds:datastoreItem>
</file>

<file path=customXml/itemProps3.xml><?xml version="1.0" encoding="utf-8"?>
<ds:datastoreItem xmlns:ds="http://schemas.openxmlformats.org/officeDocument/2006/customXml" ds:itemID="{634828E3-3B6B-4391-92A8-0BEAA6FBDACC}">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730D0C44-422A-40A9-B92E-4D835435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1154</Words>
  <Characters>6348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SANTILLI Floralie IMI</dc:creator>
  <cp:keywords/>
  <dc:description/>
  <cp:lastModifiedBy>LEGOY Valentine AGENT CONT 1 CATE</cp:lastModifiedBy>
  <cp:revision>8</cp:revision>
  <dcterms:created xsi:type="dcterms:W3CDTF">2019-10-15T11:54:00Z</dcterms:created>
  <dcterms:modified xsi:type="dcterms:W3CDTF">2022-03-23T16:35:00Z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0x010100D58FD4B41F318F4681B3414261987104</vt:lpwstr>
  </property>
</Properties>
</file>